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 xml:space="preserve">g # </w:t>
      </w:r>
      <w:r w:rsidR="00AE2DF2" w:rsidRPr="00AE2DF2">
        <w:rPr>
          <w:rFonts w:ascii="Arial" w:hAnsi="Arial" w:cs="Arial"/>
          <w:b/>
          <w:sz w:val="24"/>
          <w:szCs w:val="24"/>
        </w:rPr>
        <w:t>100</w:t>
      </w:r>
      <w:r w:rsidRPr="00AE2DF2">
        <w:rPr>
          <w:rFonts w:ascii="Arial" w:hAnsi="Arial" w:cs="Arial"/>
          <w:b/>
          <w:sz w:val="24"/>
          <w:szCs w:val="24"/>
        </w:rPr>
        <w:t>-e</w:t>
      </w:r>
      <w:r w:rsidR="00E80ADD" w:rsidRPr="00AE2DF2">
        <w:rPr>
          <w:rFonts w:ascii="Arial" w:hAnsi="Arial" w:cs="Arial"/>
          <w:b/>
          <w:sz w:val="24"/>
          <w:szCs w:val="24"/>
        </w:rPr>
        <w:tab/>
      </w:r>
      <w:r w:rsidR="00E80ADD" w:rsidRPr="00AE2DF2">
        <w:rPr>
          <w:rFonts w:ascii="Arial" w:hAnsi="Arial" w:cs="Arial"/>
          <w:b/>
          <w:sz w:val="24"/>
          <w:szCs w:val="24"/>
        </w:rPr>
        <w:tab/>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Pr="00AE2DF2">
        <w:rPr>
          <w:rFonts w:ascii="Arial" w:hAnsi="Arial" w:cs="Arial"/>
          <w:b/>
          <w:sz w:val="24"/>
          <w:szCs w:val="24"/>
        </w:rPr>
        <w:t>R4-21</w:t>
      </w:r>
      <w:r w:rsidR="00AE2DF2" w:rsidRPr="00AE2DF2">
        <w:rPr>
          <w:rFonts w:ascii="Arial" w:hAnsi="Arial" w:cs="Arial"/>
          <w:b/>
          <w:sz w:val="24"/>
          <w:szCs w:val="24"/>
        </w:rPr>
        <w:t>12016</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AE2DF2" w:rsidRPr="00AE2DF2">
        <w:rPr>
          <w:rFonts w:ascii="Arial" w:hAnsi="Arial"/>
          <w:b/>
          <w:sz w:val="24"/>
          <w:szCs w:val="24"/>
        </w:rPr>
        <w:t>16</w:t>
      </w:r>
      <w:r w:rsidRPr="00AE2DF2">
        <w:rPr>
          <w:rFonts w:ascii="Arial" w:hAnsi="Arial"/>
          <w:b/>
          <w:sz w:val="24"/>
          <w:szCs w:val="24"/>
          <w:vertAlign w:val="superscript"/>
        </w:rPr>
        <w:t>th</w:t>
      </w:r>
      <w:r w:rsidRPr="00AE2DF2">
        <w:rPr>
          <w:rFonts w:ascii="Arial" w:hAnsi="Arial"/>
          <w:b/>
          <w:sz w:val="24"/>
          <w:szCs w:val="24"/>
        </w:rPr>
        <w:t xml:space="preserve"> – 27</w:t>
      </w:r>
      <w:r w:rsidRPr="00AE2DF2">
        <w:rPr>
          <w:rFonts w:ascii="Arial" w:hAnsi="Arial"/>
          <w:b/>
          <w:sz w:val="24"/>
          <w:szCs w:val="24"/>
          <w:vertAlign w:val="superscript"/>
        </w:rPr>
        <w:t>th</w:t>
      </w:r>
      <w:r w:rsidRPr="00AE2DF2">
        <w:rPr>
          <w:rFonts w:ascii="Arial" w:hAnsi="Arial"/>
          <w:b/>
          <w:sz w:val="24"/>
          <w:szCs w:val="24"/>
        </w:rPr>
        <w:t xml:space="preserve"> </w:t>
      </w:r>
      <w:r w:rsidR="00AE2DF2" w:rsidRPr="00AE2DF2">
        <w:rPr>
          <w:rFonts w:ascii="Arial" w:hAnsi="Arial"/>
          <w:b/>
          <w:sz w:val="24"/>
          <w:szCs w:val="24"/>
        </w:rPr>
        <w:t>Augu</w:t>
      </w:r>
      <w:r w:rsidR="00AE2DF2">
        <w:rPr>
          <w:rFonts w:ascii="Arial" w:hAnsi="Arial"/>
          <w:b/>
          <w:sz w:val="24"/>
          <w:szCs w:val="24"/>
        </w:rPr>
        <w:t>st</w:t>
      </w:r>
      <w:r w:rsidRPr="00CD5A36">
        <w:rPr>
          <w:rFonts w:ascii="Arial" w:hAnsi="Arial"/>
          <w:b/>
          <w:sz w:val="24"/>
          <w:szCs w:val="24"/>
        </w:rPr>
        <w:t>, 2021</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2DF2" w:rsidRPr="00AE2DF2">
        <w:rPr>
          <w:rFonts w:ascii="Arial" w:hAnsi="Arial" w:cs="Arial"/>
          <w:color w:val="000000"/>
          <w:sz w:val="22"/>
        </w:rPr>
        <w:t>9.13.2</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137C">
        <w:rPr>
          <w:rFonts w:ascii="Arial" w:hAnsi="Arial" w:cs="Arial"/>
          <w:color w:val="000000"/>
          <w:sz w:val="22"/>
        </w:rPr>
        <w:t>NR-NTN calibration summary and observations</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C137C">
        <w:rPr>
          <w:rFonts w:ascii="Arial" w:hAnsi="Arial" w:cs="Arial"/>
          <w:color w:val="000000"/>
          <w:sz w:val="22"/>
        </w:rPr>
        <w:t>Discussion</w:t>
      </w:r>
    </w:p>
    <w:p w:rsidR="00621D14" w:rsidRDefault="00CF1FA6">
      <w:pPr>
        <w:pStyle w:val="Heading1"/>
        <w:rPr>
          <w:lang w:eastAsia="zh-CN"/>
        </w:rPr>
      </w:pPr>
      <w:r>
        <w:t>Introduction</w:t>
      </w:r>
    </w:p>
    <w:p w:rsidR="009C137C" w:rsidRDefault="009C137C">
      <w:pPr>
        <w:rPr>
          <w:rFonts w:ascii="Times New Roman" w:hAnsi="Times New Roman"/>
          <w:color w:val="000000"/>
          <w:szCs w:val="20"/>
        </w:rPr>
      </w:pPr>
      <w:r>
        <w:rPr>
          <w:rFonts w:ascii="Times New Roman" w:hAnsi="Times New Roman"/>
          <w:color w:val="000000"/>
          <w:szCs w:val="20"/>
        </w:rPr>
        <w:t>Since RAN4 99e meeting agreed the calibration activity to be held offline between 99e and 100e meeting, we had then initiated the offline discussion email thread and kicked off the calibration data submission and technical discussion.</w:t>
      </w:r>
      <w:r>
        <w:rPr>
          <w:rFonts w:ascii="Times New Roman" w:hAnsi="Times New Roman" w:hint="eastAsia"/>
          <w:color w:val="000000"/>
          <w:szCs w:val="20"/>
        </w:rPr>
        <w:t xml:space="preserve"> </w:t>
      </w:r>
      <w:r>
        <w:rPr>
          <w:rFonts w:ascii="Times New Roman" w:hAnsi="Times New Roman"/>
          <w:color w:val="000000"/>
          <w:szCs w:val="20"/>
        </w:rPr>
        <w:t>The email group has received calibration data from 10 companies, including Samsung, Qualcomm, CATT, THALES, Huawei, Xiaomi, ZTE, Nokia, Ericsson and FhG, and covers all NTN systems and NR (TN) systems.</w:t>
      </w:r>
    </w:p>
    <w:p w:rsidR="009C137C" w:rsidRDefault="009C137C">
      <w:pPr>
        <w:rPr>
          <w:rFonts w:ascii="Times New Roman" w:hAnsi="Times New Roman"/>
          <w:color w:val="000000"/>
          <w:szCs w:val="20"/>
        </w:rPr>
      </w:pPr>
      <w:r>
        <w:rPr>
          <w:rFonts w:ascii="Times New Roman" w:hAnsi="Times New Roman"/>
          <w:color w:val="000000"/>
          <w:szCs w:val="20"/>
        </w:rPr>
        <w:t>This document would summarize this offline activity and share some of our observations for discussion in 100e meeting.</w:t>
      </w:r>
      <w:r w:rsidR="00102754">
        <w:rPr>
          <w:rFonts w:ascii="Times New Roman" w:hAnsi="Times New Roman"/>
          <w:color w:val="000000"/>
          <w:szCs w:val="20"/>
        </w:rPr>
        <w:t xml:space="preserve"> Also, the calibration table is attached to this document as Annex 1.</w:t>
      </w:r>
    </w:p>
    <w:p w:rsidR="00102754" w:rsidRPr="00102754" w:rsidRDefault="00102754">
      <w:pPr>
        <w:rPr>
          <w:rFonts w:ascii="Times New Roman" w:hAnsi="Times New Roman" w:hint="eastAsia"/>
          <w:color w:val="000000"/>
          <w:szCs w:val="20"/>
        </w:rPr>
      </w:pPr>
      <w:r>
        <w:rPr>
          <w:rFonts w:ascii="Times New Roman" w:hAnsi="Times New Roman"/>
          <w:color w:val="000000"/>
          <w:szCs w:val="20"/>
        </w:rPr>
        <w:br/>
      </w:r>
      <w:r w:rsidRPr="00102754">
        <w:rPr>
          <w:rFonts w:ascii="Times New Roman" w:hAnsi="Times New Roman"/>
          <w:color w:val="000000"/>
          <w:szCs w:val="20"/>
        </w:rPr>
        <w:t>Annex 1: R4-2112016-A1 NTN co-existence calibration</w:t>
      </w:r>
    </w:p>
    <w:p w:rsidR="00621D14" w:rsidRDefault="00632EA8">
      <w:pPr>
        <w:pStyle w:val="Heading1"/>
      </w:pPr>
      <w:r>
        <w:t>Summary and observations</w:t>
      </w:r>
    </w:p>
    <w:p w:rsidR="00632EA8" w:rsidRDefault="00632EA8" w:rsidP="00632EA8">
      <w:pPr>
        <w:pStyle w:val="Heading2"/>
        <w:numPr>
          <w:ilvl w:val="1"/>
          <w:numId w:val="1"/>
        </w:numPr>
      </w:pPr>
      <w:r>
        <w:t>NTN DL calibration</w:t>
      </w:r>
    </w:p>
    <w:p w:rsidR="00632EA8" w:rsidRDefault="00632EA8"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DL calibration, we have received the data from up to 10 companies for LEO-600, LEO-1200 and GEO, but only received 2 companies who provided HAPS DL data.</w:t>
      </w:r>
    </w:p>
    <w:p w:rsidR="00632EA8" w:rsidRDefault="00632EA8" w:rsidP="00632EA8">
      <w:pP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DL Rural (38.811) Calibration Data</w:t>
      </w:r>
    </w:p>
    <w:p w:rsidR="00632EA8" w:rsidRDefault="00632EA8" w:rsidP="00632EA8">
      <w:pPr>
        <w:jc w:val="center"/>
        <w:rPr>
          <w:rFonts w:ascii="Times New Roman" w:hAnsi="Times New Roman" w:cs="Times New Roman"/>
          <w:sz w:val="20"/>
          <w:szCs w:val="20"/>
          <w:lang w:val="en-GB"/>
        </w:rPr>
      </w:pPr>
      <w:r w:rsidRPr="00632EA8">
        <w:rPr>
          <w:rFonts w:hint="eastAsia"/>
        </w:rPr>
        <w:lastRenderedPageBreak/>
        <w:drawing>
          <wp:inline distT="0" distB="0" distL="0" distR="0">
            <wp:extent cx="5274310" cy="6775525"/>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6775525"/>
                    </a:xfrm>
                    <a:prstGeom prst="rect">
                      <a:avLst/>
                    </a:prstGeom>
                    <a:noFill/>
                    <a:ln>
                      <a:noFill/>
                    </a:ln>
                  </pic:spPr>
                </pic:pic>
              </a:graphicData>
            </a:graphic>
          </wp:inline>
        </w:drawing>
      </w:r>
    </w:p>
    <w:p w:rsidR="00632EA8" w:rsidRDefault="00632EA8" w:rsidP="00632EA8">
      <w:pPr>
        <w:jc w:val="cente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hint="eastAsia"/>
          <w:b/>
          <w:sz w:val="20"/>
          <w:szCs w:val="20"/>
          <w:lang w:val="en-GB"/>
        </w:rPr>
        <w:t>F</w:t>
      </w:r>
      <w:r w:rsidRPr="00632EA8">
        <w:rPr>
          <w:rFonts w:ascii="Times New Roman" w:hAnsi="Times New Roman" w:cs="Times New Roman"/>
          <w:b/>
          <w:sz w:val="20"/>
          <w:szCs w:val="20"/>
          <w:lang w:val="en-GB"/>
        </w:rPr>
        <w:t>igure</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NTN DL </w:t>
      </w:r>
      <w:r>
        <w:rPr>
          <w:rFonts w:ascii="Times New Roman" w:hAnsi="Times New Roman" w:cs="Times New Roman"/>
          <w:sz w:val="20"/>
          <w:szCs w:val="20"/>
          <w:lang w:val="en-GB"/>
        </w:rPr>
        <w:t>Urban</w:t>
      </w:r>
      <w:r>
        <w:rPr>
          <w:rFonts w:ascii="Times New Roman" w:hAnsi="Times New Roman" w:cs="Times New Roman"/>
          <w:sz w:val="20"/>
          <w:szCs w:val="20"/>
          <w:lang w:val="en-GB"/>
        </w:rPr>
        <w:t xml:space="preserve"> (38.811) Calibration Data</w:t>
      </w:r>
    </w:p>
    <w:p w:rsidR="00632EA8" w:rsidRDefault="00632EA8" w:rsidP="00632EA8">
      <w:pPr>
        <w:jc w:val="center"/>
        <w:rPr>
          <w:rFonts w:ascii="Times New Roman" w:hAnsi="Times New Roman" w:cs="Times New Roman"/>
          <w:sz w:val="20"/>
          <w:szCs w:val="20"/>
          <w:lang w:val="en-GB"/>
        </w:rPr>
      </w:pPr>
      <w:r w:rsidRPr="00632EA8">
        <w:lastRenderedPageBreak/>
        <w:drawing>
          <wp:inline distT="0" distB="0" distL="0" distR="0">
            <wp:extent cx="5274310" cy="675076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6750760"/>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Pr="004E0EDC" w:rsidRDefault="004E0EDC" w:rsidP="00632EA8">
      <w:pPr>
        <w:rPr>
          <w:rFonts w:ascii="Times New Roman" w:hAnsi="Times New Roman" w:cs="Times New Roman" w:hint="eastAsia"/>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4E0EDC" w:rsidRPr="004E0EDC" w:rsidRDefault="004E0EDC" w:rsidP="00632EA8">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coupling-loss still needs more discussion to calibrate.</w:t>
      </w:r>
    </w:p>
    <w:p w:rsidR="004E0EDC" w:rsidRPr="004E0EDC" w:rsidRDefault="004E0EDC" w:rsidP="004E0EDC">
      <w:pPr>
        <w:rPr>
          <w:rFonts w:ascii="Times New Roman" w:hAnsi="Times New Roman" w:cs="Times New Roman"/>
          <w:b/>
          <w:sz w:val="20"/>
          <w:szCs w:val="20"/>
          <w:lang w:val="en-GB"/>
        </w:rPr>
      </w:pP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 xml:space="preserve">he differences of LEO-600, LEO-1200 and GEO SINR is from 1 or 2 companies, who </w:t>
      </w:r>
      <w:r w:rsidRPr="004E0EDC">
        <w:rPr>
          <w:rFonts w:ascii="Times New Roman" w:hAnsi="Times New Roman" w:cs="Times New Roman"/>
          <w:b/>
          <w:sz w:val="20"/>
          <w:szCs w:val="20"/>
          <w:lang w:val="en-GB"/>
        </w:rPr>
        <w:lastRenderedPageBreak/>
        <w:t>did not consider the adjacent beam interference. Their SINR actually represents SNR value. And most other companies’ data are quite close.</w:t>
      </w:r>
    </w:p>
    <w:p w:rsidR="004E0EDC" w:rsidRPr="004E0EDC" w:rsidRDefault="004E0EDC" w:rsidP="004E0EDC">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SINR data is better than its CL data, but still requires more discussion, since CL is mis-matching</w:t>
      </w:r>
      <w:r w:rsidR="00A161D9">
        <w:rPr>
          <w:rFonts w:ascii="Times New Roman" w:hAnsi="Times New Roman" w:cs="Times New Roman" w:hint="eastAsia"/>
          <w:b/>
          <w:sz w:val="20"/>
          <w:szCs w:val="20"/>
          <w:lang w:val="en-GB"/>
        </w:rPr>
        <w:t>.</w:t>
      </w:r>
      <w:r w:rsidR="00A161D9" w:rsidRPr="00A161D9">
        <w:rPr>
          <w:rFonts w:ascii="Times New Roman" w:hAnsi="Times New Roman" w:cs="Times New Roman"/>
          <w:b/>
          <w:sz w:val="20"/>
          <w:szCs w:val="20"/>
          <w:lang w:val="en-GB"/>
        </w:rPr>
        <w:t xml:space="preserve"> </w:t>
      </w:r>
      <w:r w:rsidR="00A161D9">
        <w:rPr>
          <w:rFonts w:ascii="Times New Roman" w:hAnsi="Times New Roman" w:cs="Times New Roman"/>
          <w:b/>
          <w:sz w:val="20"/>
          <w:szCs w:val="20"/>
          <w:lang w:val="en-GB"/>
        </w:rPr>
        <w:t>T</w:t>
      </w:r>
      <w:r w:rsidR="00A161D9">
        <w:rPr>
          <w:rFonts w:ascii="Times New Roman" w:hAnsi="Times New Roman" w:cs="Times New Roman"/>
          <w:b/>
          <w:sz w:val="20"/>
          <w:szCs w:val="20"/>
          <w:lang w:val="en-GB"/>
        </w:rPr>
        <w:t>he number of contributing companies are too small</w:t>
      </w:r>
      <w:r w:rsidRPr="004E0EDC">
        <w:rPr>
          <w:rFonts w:ascii="Times New Roman" w:hAnsi="Times New Roman" w:cs="Times New Roman"/>
          <w:b/>
          <w:sz w:val="20"/>
          <w:szCs w:val="20"/>
          <w:lang w:val="en-GB"/>
        </w:rPr>
        <w:t>.</w:t>
      </w:r>
    </w:p>
    <w:p w:rsidR="004E0EDC" w:rsidRDefault="004E0EDC" w:rsidP="004E0EDC">
      <w:pPr>
        <w:rPr>
          <w:rFonts w:ascii="Times New Roman" w:hAnsi="Times New Roman" w:cs="Times New Roman"/>
          <w:sz w:val="20"/>
          <w:szCs w:val="20"/>
          <w:lang w:val="en-GB"/>
        </w:rPr>
      </w:pPr>
    </w:p>
    <w:p w:rsidR="00A161D9" w:rsidRDefault="00A161D9" w:rsidP="00A161D9">
      <w:pPr>
        <w:pStyle w:val="Heading2"/>
        <w:numPr>
          <w:ilvl w:val="1"/>
          <w:numId w:val="1"/>
        </w:numPr>
      </w:pPr>
      <w:r>
        <w:t>NTN UL calibration</w:t>
      </w:r>
    </w:p>
    <w:p w:rsidR="004E0EDC" w:rsidRDefault="004E0EDC" w:rsidP="004E0EDC">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UL calibration, we also received up-to 10 companies’</w:t>
      </w:r>
      <w:r w:rsidR="007F2D80">
        <w:rPr>
          <w:rFonts w:ascii="Times New Roman" w:hAnsi="Times New Roman" w:cs="Times New Roman"/>
          <w:sz w:val="20"/>
          <w:szCs w:val="20"/>
          <w:lang w:val="en-GB"/>
        </w:rPr>
        <w:t xml:space="preserve"> data in LEO-600,</w:t>
      </w:r>
      <w:r>
        <w:rPr>
          <w:rFonts w:ascii="Times New Roman" w:hAnsi="Times New Roman" w:cs="Times New Roman"/>
          <w:sz w:val="20"/>
          <w:szCs w:val="20"/>
          <w:lang w:val="en-GB"/>
        </w:rPr>
        <w:t xml:space="preserve"> LEO1200</w:t>
      </w:r>
      <w:r w:rsidR="007F2D80">
        <w:rPr>
          <w:rFonts w:ascii="Times New Roman" w:hAnsi="Times New Roman" w:cs="Times New Roman"/>
          <w:sz w:val="20"/>
          <w:szCs w:val="20"/>
          <w:lang w:val="en-GB"/>
        </w:rPr>
        <w:t xml:space="preserve"> and</w:t>
      </w:r>
      <w:r>
        <w:rPr>
          <w:rFonts w:ascii="Times New Roman" w:hAnsi="Times New Roman" w:cs="Times New Roman"/>
          <w:sz w:val="20"/>
          <w:szCs w:val="20"/>
          <w:lang w:val="en-GB"/>
        </w:rPr>
        <w:t xml:space="preserve"> GEO, and </w:t>
      </w:r>
      <w:r w:rsidR="007F2D80">
        <w:rPr>
          <w:rFonts w:ascii="Times New Roman" w:hAnsi="Times New Roman" w:cs="Times New Roman"/>
          <w:sz w:val="20"/>
          <w:szCs w:val="20"/>
          <w:lang w:val="en-GB"/>
        </w:rPr>
        <w:t xml:space="preserve">up to </w:t>
      </w:r>
      <w:r>
        <w:rPr>
          <w:rFonts w:ascii="Times New Roman" w:hAnsi="Times New Roman" w:cs="Times New Roman"/>
          <w:sz w:val="20"/>
          <w:szCs w:val="20"/>
          <w:lang w:val="en-GB"/>
        </w:rPr>
        <w:t>2 companies’ data in HAPS.</w:t>
      </w:r>
    </w:p>
    <w:p w:rsidR="004E0EDC" w:rsidRDefault="004E0EDC" w:rsidP="004E0EDC">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w:t>
      </w:r>
      <w:r>
        <w:rPr>
          <w:rFonts w:ascii="Times New Roman" w:hAnsi="Times New Roman" w:cs="Times New Roman"/>
          <w:sz w:val="20"/>
          <w:szCs w:val="20"/>
          <w:lang w:val="en-GB"/>
        </w:rPr>
        <w:t>U</w:t>
      </w:r>
      <w:r>
        <w:rPr>
          <w:rFonts w:ascii="Times New Roman" w:hAnsi="Times New Roman" w:cs="Times New Roman"/>
          <w:sz w:val="20"/>
          <w:szCs w:val="20"/>
          <w:lang w:val="en-GB"/>
        </w:rPr>
        <w:t>L Rural (38.811) Calibration Data</w:t>
      </w:r>
    </w:p>
    <w:p w:rsidR="004E0EDC" w:rsidRPr="004E0EDC" w:rsidRDefault="004E0EDC" w:rsidP="004E0EDC">
      <w:pPr>
        <w:rPr>
          <w:rFonts w:ascii="Times New Roman" w:hAnsi="Times New Roman" w:cs="Times New Roman" w:hint="eastAsia"/>
          <w:sz w:val="20"/>
          <w:szCs w:val="20"/>
          <w:lang w:val="en-GB"/>
        </w:rPr>
      </w:pPr>
      <w:r w:rsidRPr="004E0EDC">
        <w:rPr>
          <w:rFonts w:hint="eastAsia"/>
        </w:rPr>
        <w:drawing>
          <wp:inline distT="0" distB="0" distL="0" distR="0">
            <wp:extent cx="5274310" cy="510999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5109999"/>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NTN UL </w:t>
      </w:r>
      <w:r>
        <w:rPr>
          <w:rFonts w:ascii="Times New Roman" w:hAnsi="Times New Roman" w:cs="Times New Roman"/>
          <w:sz w:val="20"/>
          <w:szCs w:val="20"/>
          <w:lang w:val="en-GB"/>
        </w:rPr>
        <w:t>Urban</w:t>
      </w:r>
      <w:r>
        <w:rPr>
          <w:rFonts w:ascii="Times New Roman" w:hAnsi="Times New Roman" w:cs="Times New Roman"/>
          <w:sz w:val="20"/>
          <w:szCs w:val="20"/>
          <w:lang w:val="en-GB"/>
        </w:rPr>
        <w:t xml:space="preserve"> (38.811) Calibration Data</w:t>
      </w:r>
    </w:p>
    <w:p w:rsidR="004E0EDC" w:rsidRPr="004E0EDC" w:rsidRDefault="007F2D80" w:rsidP="00632EA8">
      <w:pPr>
        <w:rPr>
          <w:rFonts w:ascii="Times New Roman" w:hAnsi="Times New Roman" w:cs="Times New Roman"/>
          <w:sz w:val="20"/>
          <w:szCs w:val="20"/>
          <w:lang w:val="en-GB"/>
        </w:rPr>
      </w:pPr>
      <w:r w:rsidRPr="007F2D80">
        <w:lastRenderedPageBreak/>
        <w:drawing>
          <wp:inline distT="0" distB="0" distL="0" distR="0">
            <wp:extent cx="5274310" cy="4772384"/>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4772384"/>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4E0EDC" w:rsidRPr="004E0EDC" w:rsidRDefault="004E0EDC" w:rsidP="004E0EDC">
      <w:pPr>
        <w:rPr>
          <w:rFonts w:ascii="Times New Roman" w:hAnsi="Times New Roman" w:cs="Times New Roman" w:hint="eastAsia"/>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NTN </w:t>
      </w:r>
      <w:r>
        <w:rPr>
          <w:rFonts w:ascii="Times New Roman" w:hAnsi="Times New Roman" w:cs="Times New Roman"/>
          <w:b/>
          <w:sz w:val="20"/>
          <w:szCs w:val="20"/>
          <w:lang w:val="en-GB"/>
        </w:rPr>
        <w:t>U</w:t>
      </w:r>
      <w:r>
        <w:rPr>
          <w:rFonts w:ascii="Times New Roman" w:hAnsi="Times New Roman" w:cs="Times New Roman"/>
          <w:b/>
          <w:sz w:val="20"/>
          <w:szCs w:val="20"/>
          <w:lang w:val="en-GB"/>
        </w:rPr>
        <w:t>L coupling-loss,</w:t>
      </w:r>
    </w:p>
    <w:p w:rsidR="007F2D80" w:rsidRPr="004E0EDC" w:rsidRDefault="007F2D80" w:rsidP="007F2D80">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4E0EDC" w:rsidRPr="007F2D80" w:rsidRDefault="007F2D80" w:rsidP="004E0EDC">
      <w:pPr>
        <w:pStyle w:val="ListParagraph"/>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 xml:space="preserve">ds more discussion to calibrate, and </w:t>
      </w:r>
      <w:r w:rsidR="00A161D9">
        <w:rPr>
          <w:rFonts w:ascii="Times New Roman" w:hAnsi="Times New Roman" w:cs="Times New Roman"/>
          <w:b/>
          <w:sz w:val="20"/>
          <w:szCs w:val="20"/>
          <w:lang w:val="en-GB"/>
        </w:rPr>
        <w:t>the number of contributing companies are too small</w:t>
      </w:r>
      <w:r>
        <w:rPr>
          <w:rFonts w:ascii="Times New Roman" w:hAnsi="Times New Roman" w:cs="Times New Roman"/>
          <w:b/>
          <w:sz w:val="20"/>
          <w:szCs w:val="20"/>
          <w:lang w:val="en-GB"/>
        </w:rPr>
        <w:t>.</w:t>
      </w:r>
    </w:p>
    <w:p w:rsidR="007F2D80" w:rsidRDefault="007F2D80" w:rsidP="007F2D80">
      <w:pPr>
        <w:rPr>
          <w:rFonts w:ascii="Times New Roman" w:hAnsi="Times New Roman" w:cs="Times New Roman"/>
          <w:sz w:val="20"/>
          <w:szCs w:val="20"/>
          <w:lang w:val="en-GB"/>
        </w:rPr>
      </w:pPr>
    </w:p>
    <w:p w:rsidR="007F2D80" w:rsidRPr="00A161D9" w:rsidRDefault="007F2D80" w:rsidP="007F2D80">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7F2D80" w:rsidRPr="00A161D9" w:rsidRDefault="007F2D80" w:rsidP="007F2D80">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7F2D80" w:rsidRPr="00A161D9" w:rsidRDefault="007F2D80" w:rsidP="007F2D80">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w:t>
      </w:r>
      <w:r w:rsidR="00A161D9" w:rsidRPr="00A161D9">
        <w:rPr>
          <w:rFonts w:ascii="Times New Roman" w:hAnsi="Times New Roman" w:cs="Times New Roman"/>
          <w:b/>
          <w:sz w:val="20"/>
          <w:szCs w:val="20"/>
          <w:lang w:val="en-GB"/>
        </w:rPr>
        <w:t xml:space="preserve"> data only has 2 contributors, and the current data are quite diverse. It still requires more contributions to calibrate.</w:t>
      </w:r>
    </w:p>
    <w:p w:rsidR="00A161D9" w:rsidRPr="00A161D9" w:rsidRDefault="00A161D9" w:rsidP="00A161D9">
      <w:pPr>
        <w:rPr>
          <w:rFonts w:ascii="Times New Roman" w:hAnsi="Times New Roman" w:cs="Times New Roman"/>
          <w:b/>
          <w:sz w:val="20"/>
          <w:szCs w:val="20"/>
          <w:lang w:val="en-GB"/>
        </w:rPr>
      </w:pPr>
    </w:p>
    <w:p w:rsidR="00A161D9" w:rsidRPr="00A161D9" w:rsidRDefault="00A161D9" w:rsidP="00A161D9">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Tx power,</w:t>
      </w:r>
    </w:p>
    <w:p w:rsidR="00A161D9" w:rsidRPr="00A161D9" w:rsidRDefault="00A161D9" w:rsidP="00A161D9">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 xml:space="preserve">EO-600, LEO-1200 and GEO UL Tx power are the same from different contributors. Considering the CL is quite matched, the Tx power should not have any critical issues for </w:t>
      </w:r>
      <w:r w:rsidRPr="00A161D9">
        <w:rPr>
          <w:rFonts w:ascii="Times New Roman" w:hAnsi="Times New Roman" w:cs="Times New Roman"/>
          <w:b/>
          <w:sz w:val="20"/>
          <w:szCs w:val="20"/>
          <w:lang w:val="en-GB"/>
        </w:rPr>
        <w:lastRenderedPageBreak/>
        <w:t>calibration.</w:t>
      </w:r>
    </w:p>
    <w:p w:rsidR="00A161D9" w:rsidRPr="00A161D9" w:rsidRDefault="00A161D9" w:rsidP="00A161D9">
      <w:pPr>
        <w:pStyle w:val="ListParagraph"/>
        <w:numPr>
          <w:ilvl w:val="0"/>
          <w:numId w:val="7"/>
        </w:numPr>
        <w:ind w:firstLineChars="0"/>
        <w:rPr>
          <w:rFonts w:ascii="Times New Roman" w:hAnsi="Times New Roman" w:cs="Times New Roman" w:hint="eastAsia"/>
          <w:b/>
          <w:sz w:val="20"/>
          <w:szCs w:val="20"/>
          <w:lang w:val="en-GB"/>
        </w:rPr>
      </w:pPr>
      <w:r w:rsidRPr="00A161D9">
        <w:rPr>
          <w:rFonts w:ascii="Times New Roman" w:hAnsi="Times New Roman" w:cs="Times New Roman"/>
          <w:b/>
          <w:sz w:val="20"/>
          <w:szCs w:val="20"/>
          <w:lang w:val="en-GB"/>
        </w:rPr>
        <w:t>HAPS UL tx power is still quite diverse, it is connected to the UL CL diversity.</w:t>
      </w:r>
    </w:p>
    <w:p w:rsidR="004E0EDC" w:rsidRDefault="004E0EDC" w:rsidP="00632EA8">
      <w:pPr>
        <w:rPr>
          <w:rFonts w:ascii="Times New Roman" w:hAnsi="Times New Roman" w:cs="Times New Roman"/>
          <w:sz w:val="20"/>
          <w:szCs w:val="20"/>
          <w:lang w:val="en-GB"/>
        </w:rPr>
      </w:pPr>
    </w:p>
    <w:p w:rsidR="00A161D9" w:rsidRDefault="00A161D9" w:rsidP="00A161D9">
      <w:pPr>
        <w:pStyle w:val="Heading2"/>
        <w:numPr>
          <w:ilvl w:val="1"/>
          <w:numId w:val="1"/>
        </w:numPr>
      </w:pPr>
      <w:r>
        <w:t>TN NR</w:t>
      </w:r>
      <w:r>
        <w:t xml:space="preserve"> </w:t>
      </w:r>
      <w:r>
        <w:t>D</w:t>
      </w:r>
      <w:r>
        <w:t>L calibration</w:t>
      </w:r>
    </w:p>
    <w:p w:rsidR="00A161D9" w:rsidRDefault="00A161D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TN NR DL, we have two different base station (BS) antenna types, one is AAS, and the other is non-AAS. We received up-to 6 companies’ data for AAS TN DL, and up-to 4 companies’ data for non-AAS DL case.</w:t>
      </w:r>
    </w:p>
    <w:p w:rsidR="00A161D9" w:rsidRDefault="00A161D9" w:rsidP="00632EA8">
      <w:pPr>
        <w:rPr>
          <w:rFonts w:ascii="Times New Roman" w:hAnsi="Times New Roman" w:cs="Times New Roman" w:hint="eastAsia"/>
          <w:sz w:val="20"/>
          <w:szCs w:val="20"/>
          <w:lang w:val="en-GB"/>
        </w:rPr>
      </w:pPr>
    </w:p>
    <w:p w:rsidR="00A161D9" w:rsidRPr="00A161D9" w:rsidRDefault="00A161D9" w:rsidP="00A161D9">
      <w:pPr>
        <w:jc w:val="center"/>
        <w:rPr>
          <w:rFonts w:ascii="Times New Roman" w:hAnsi="Times New Roman" w:cs="Times New Roman" w:hint="eastAsia"/>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TN NR</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D</w:t>
      </w:r>
      <w:r>
        <w:rPr>
          <w:rFonts w:ascii="Times New Roman" w:hAnsi="Times New Roman" w:cs="Times New Roman"/>
          <w:sz w:val="20"/>
          <w:szCs w:val="20"/>
          <w:lang w:val="en-GB"/>
        </w:rPr>
        <w:t>L</w:t>
      </w:r>
      <w:r>
        <w:rPr>
          <w:rFonts w:ascii="Times New Roman" w:hAnsi="Times New Roman" w:cs="Times New Roman"/>
          <w:sz w:val="20"/>
          <w:szCs w:val="20"/>
          <w:lang w:val="en-GB"/>
        </w:rPr>
        <w:t xml:space="preserve"> AAS</w:t>
      </w:r>
      <w:r>
        <w:rPr>
          <w:rFonts w:ascii="Times New Roman" w:hAnsi="Times New Roman" w:cs="Times New Roman"/>
          <w:sz w:val="20"/>
          <w:szCs w:val="20"/>
          <w:lang w:val="en-GB"/>
        </w:rPr>
        <w:t xml:space="preserve"> Calibration Data</w:t>
      </w:r>
    </w:p>
    <w:p w:rsidR="00A161D9" w:rsidRDefault="00480755" w:rsidP="00A161D9">
      <w:pPr>
        <w:rPr>
          <w:rFonts w:ascii="Times New Roman" w:hAnsi="Times New Roman" w:cs="Times New Roman"/>
          <w:sz w:val="20"/>
          <w:szCs w:val="20"/>
          <w:lang w:val="en-GB"/>
        </w:rPr>
      </w:pPr>
      <w:r w:rsidRPr="00480755">
        <w:drawing>
          <wp:inline distT="0" distB="0" distL="0" distR="0">
            <wp:extent cx="5274310" cy="3162279"/>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162279"/>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A161D9" w:rsidRDefault="00A161D9" w:rsidP="00A161D9">
      <w:pPr>
        <w:jc w:val="center"/>
        <w:rPr>
          <w:rFonts w:ascii="Times New Roman" w:hAnsi="Times New Roman" w:cs="Times New Roman" w:hint="eastAsia"/>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DL </w:t>
      </w:r>
      <w:r>
        <w:rPr>
          <w:rFonts w:ascii="Times New Roman" w:hAnsi="Times New Roman" w:cs="Times New Roman"/>
          <w:sz w:val="20"/>
          <w:szCs w:val="20"/>
          <w:lang w:val="en-GB"/>
        </w:rPr>
        <w:t>non-</w:t>
      </w:r>
      <w:r>
        <w:rPr>
          <w:rFonts w:ascii="Times New Roman" w:hAnsi="Times New Roman" w:cs="Times New Roman"/>
          <w:sz w:val="20"/>
          <w:szCs w:val="20"/>
          <w:lang w:val="en-GB"/>
        </w:rPr>
        <w:t>AAS Calibration Data</w:t>
      </w:r>
    </w:p>
    <w:p w:rsidR="00A161D9" w:rsidRPr="00A161D9" w:rsidRDefault="00480755" w:rsidP="00632EA8">
      <w:pPr>
        <w:rPr>
          <w:rFonts w:ascii="Times New Roman" w:hAnsi="Times New Roman" w:cs="Times New Roman" w:hint="eastAsia"/>
          <w:sz w:val="20"/>
          <w:szCs w:val="20"/>
          <w:lang w:val="en-GB"/>
        </w:rPr>
      </w:pPr>
      <w:r w:rsidRPr="00480755">
        <w:rPr>
          <w:rFonts w:hint="eastAsia"/>
        </w:rPr>
        <w:lastRenderedPageBreak/>
        <w:drawing>
          <wp:inline distT="0" distB="0" distL="0" distR="0">
            <wp:extent cx="5274310" cy="368504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685045"/>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342069" w:rsidRDefault="00A161D9" w:rsidP="00632EA8">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p>
    <w:p w:rsidR="00A161D9" w:rsidRPr="00342069" w:rsidRDefault="00480755" w:rsidP="00480755">
      <w:pPr>
        <w:rPr>
          <w:rFonts w:ascii="Times New Roman" w:hAnsi="Times New Roman" w:cs="Times New Roman"/>
          <w:b/>
          <w:sz w:val="20"/>
          <w:szCs w:val="20"/>
          <w:lang w:val="en-GB"/>
        </w:rPr>
      </w:pPr>
      <w:r w:rsidRPr="00342069">
        <w:rPr>
          <w:rFonts w:ascii="Times New Roman" w:hAnsi="Times New Roman" w:cs="Times New Roman"/>
          <w:b/>
          <w:sz w:val="20"/>
          <w:szCs w:val="20"/>
          <w:lang w:val="en-GB"/>
        </w:rPr>
        <w:t>The coupling-loss and SINR of TN has smaller issues than NTN. Most companies has already calibrated their simulator in previous 3GPP studies.</w:t>
      </w:r>
      <w:r w:rsidR="00102754" w:rsidRPr="00102754">
        <w:t xml:space="preserve"> </w:t>
      </w:r>
      <w:r w:rsidR="00102754"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342069" w:rsidRPr="00342069">
        <w:rPr>
          <w:rFonts w:ascii="Times New Roman" w:hAnsi="Times New Roman" w:cs="Times New Roman"/>
          <w:b/>
          <w:sz w:val="20"/>
          <w:szCs w:val="20"/>
          <w:lang w:val="en-GB"/>
        </w:rPr>
        <w:t>We believe this should has no critical issue once the assumptions are aligned.</w:t>
      </w:r>
    </w:p>
    <w:p w:rsidR="00A161D9" w:rsidRDefault="00A161D9" w:rsidP="00632EA8">
      <w:pPr>
        <w:rPr>
          <w:rFonts w:ascii="Times New Roman" w:hAnsi="Times New Roman" w:cs="Times New Roman"/>
          <w:sz w:val="20"/>
          <w:szCs w:val="20"/>
          <w:lang w:val="en-GB"/>
        </w:rPr>
      </w:pPr>
    </w:p>
    <w:p w:rsidR="00342069" w:rsidRDefault="00342069" w:rsidP="00342069">
      <w:pPr>
        <w:pStyle w:val="Heading2"/>
        <w:numPr>
          <w:ilvl w:val="1"/>
          <w:numId w:val="1"/>
        </w:numPr>
      </w:pPr>
      <w:r>
        <w:t xml:space="preserve">TN NR </w:t>
      </w:r>
      <w:r>
        <w:t>U</w:t>
      </w:r>
      <w:r>
        <w:t>L calibration</w:t>
      </w:r>
    </w:p>
    <w:p w:rsidR="00A161D9" w:rsidRPr="00342069" w:rsidRDefault="00342069" w:rsidP="00632EA8">
      <w:pPr>
        <w:rPr>
          <w:rFonts w:ascii="Times New Roman" w:hAnsi="Times New Roman" w:cs="Times New Roman"/>
          <w:sz w:val="20"/>
          <w:szCs w:val="20"/>
          <w:lang w:val="en-GB"/>
        </w:rPr>
      </w:pPr>
      <w:r w:rsidRPr="00342069">
        <w:rPr>
          <w:rFonts w:ascii="Times New Roman" w:hAnsi="Times New Roman" w:cs="Times New Roman"/>
          <w:sz w:val="20"/>
          <w:szCs w:val="20"/>
          <w:lang w:val="en-GB"/>
        </w:rPr>
        <w:t xml:space="preserve">For TN NR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we have two different base station (BS) antenna types, one is AAS, and the other is non-AAS. We received up-to 6 companies’ data for AAS TN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and up-to 4 companies’ data for non-AAS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L case.</w:t>
      </w:r>
    </w:p>
    <w:p w:rsidR="00342069" w:rsidRPr="00342069" w:rsidRDefault="00342069"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w:t>
      </w:r>
      <w:r>
        <w:rPr>
          <w:rFonts w:ascii="Times New Roman" w:hAnsi="Times New Roman" w:cs="Times New Roman"/>
          <w:sz w:val="20"/>
          <w:szCs w:val="20"/>
          <w:lang w:val="en-GB"/>
        </w:rPr>
        <w:t>U</w:t>
      </w:r>
      <w:r>
        <w:rPr>
          <w:rFonts w:ascii="Times New Roman" w:hAnsi="Times New Roman" w:cs="Times New Roman"/>
          <w:sz w:val="20"/>
          <w:szCs w:val="20"/>
          <w:lang w:val="en-GB"/>
        </w:rPr>
        <w:t>L AAS Calibration Data</w:t>
      </w:r>
    </w:p>
    <w:p w:rsidR="00342069" w:rsidRDefault="00342069" w:rsidP="00632EA8">
      <w:pPr>
        <w:rPr>
          <w:rFonts w:ascii="Times New Roman" w:hAnsi="Times New Roman" w:cs="Times New Roman" w:hint="eastAsia"/>
          <w:sz w:val="20"/>
          <w:szCs w:val="20"/>
          <w:lang w:val="en-GB"/>
        </w:rPr>
      </w:pPr>
      <w:r w:rsidRPr="00342069">
        <w:rPr>
          <w:rFonts w:hint="eastAsia"/>
        </w:rPr>
        <w:lastRenderedPageBreak/>
        <w:drawing>
          <wp:inline distT="0" distB="0" distL="0" distR="0">
            <wp:extent cx="5274310" cy="238156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381560"/>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TN NR UL </w:t>
      </w:r>
      <w:r>
        <w:rPr>
          <w:rFonts w:ascii="Times New Roman" w:hAnsi="Times New Roman" w:cs="Times New Roman"/>
          <w:sz w:val="20"/>
          <w:szCs w:val="20"/>
          <w:lang w:val="en-GB"/>
        </w:rPr>
        <w:t>non-</w:t>
      </w:r>
      <w:r>
        <w:rPr>
          <w:rFonts w:ascii="Times New Roman" w:hAnsi="Times New Roman" w:cs="Times New Roman"/>
          <w:sz w:val="20"/>
          <w:szCs w:val="20"/>
          <w:lang w:val="en-GB"/>
        </w:rPr>
        <w:t>AAS Calibration Data</w:t>
      </w:r>
    </w:p>
    <w:p w:rsidR="00342069" w:rsidRPr="00342069" w:rsidRDefault="00342069" w:rsidP="00632EA8">
      <w:pPr>
        <w:rPr>
          <w:rFonts w:ascii="Times New Roman" w:hAnsi="Times New Roman" w:cs="Times New Roman"/>
          <w:sz w:val="20"/>
          <w:szCs w:val="20"/>
          <w:lang w:val="en-GB"/>
        </w:rPr>
      </w:pPr>
      <w:r w:rsidRPr="00342069">
        <w:drawing>
          <wp:inline distT="0" distB="0" distL="0" distR="0">
            <wp:extent cx="5274310" cy="2720417"/>
            <wp:effectExtent l="0" t="0" r="254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720417"/>
                    </a:xfrm>
                    <a:prstGeom prst="rect">
                      <a:avLst/>
                    </a:prstGeom>
                    <a:noFill/>
                    <a:ln>
                      <a:noFill/>
                    </a:ln>
                  </pic:spPr>
                </pic:pic>
              </a:graphicData>
            </a:graphic>
          </wp:inline>
        </w:drawing>
      </w:r>
    </w:p>
    <w:p w:rsidR="00342069" w:rsidRDefault="00342069" w:rsidP="00632EA8">
      <w:pPr>
        <w:rPr>
          <w:rFonts w:ascii="Times New Roman" w:hAnsi="Times New Roman" w:cs="Times New Roman"/>
          <w:sz w:val="20"/>
          <w:szCs w:val="20"/>
          <w:lang w:val="en-GB"/>
        </w:rPr>
      </w:pPr>
    </w:p>
    <w:p w:rsidR="00342069" w:rsidRPr="00102754" w:rsidRDefault="00342069" w:rsidP="00632EA8">
      <w:pPr>
        <w:rPr>
          <w:rFonts w:ascii="Times New Roman" w:hAnsi="Times New Roman" w:cs="Times New Roman" w:hint="eastAsia"/>
          <w:b/>
          <w:sz w:val="20"/>
          <w:szCs w:val="20"/>
          <w:lang w:val="en-GB"/>
        </w:rPr>
      </w:pPr>
      <w:r w:rsidRPr="00102754">
        <w:rPr>
          <w:rFonts w:ascii="Times New Roman" w:hAnsi="Times New Roman" w:cs="Times New Roman" w:hint="eastAsia"/>
          <w:b/>
          <w:sz w:val="20"/>
          <w:szCs w:val="20"/>
          <w:lang w:val="en-GB"/>
        </w:rPr>
        <w:t>O</w:t>
      </w:r>
      <w:r w:rsidR="00102754" w:rsidRPr="00102754">
        <w:rPr>
          <w:rFonts w:ascii="Times New Roman" w:hAnsi="Times New Roman" w:cs="Times New Roman"/>
          <w:b/>
          <w:sz w:val="20"/>
          <w:szCs w:val="20"/>
          <w:lang w:val="en-GB"/>
        </w:rPr>
        <w:t>bservation 4:</w:t>
      </w:r>
      <w:r w:rsidR="00102754" w:rsidRPr="00102754">
        <w:rPr>
          <w:rFonts w:ascii="Times New Roman" w:hAnsi="Times New Roman" w:cs="Times New Roman" w:hint="eastAsia"/>
          <w:b/>
          <w:sz w:val="20"/>
          <w:szCs w:val="20"/>
          <w:lang w:val="en-GB"/>
        </w:rPr>
        <w:t xml:space="preserve"> </w:t>
      </w:r>
      <w:r w:rsidR="00102754"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102754" w:rsidRPr="00102754">
        <w:rPr>
          <w:rFonts w:ascii="Times New Roman" w:hAnsi="Times New Roman" w:cs="Times New Roman"/>
          <w:b/>
          <w:sz w:val="20"/>
          <w:szCs w:val="20"/>
          <w:lang w:val="en-GB"/>
        </w:rPr>
        <w:t>We believe this should has no critical issue o</w:t>
      </w:r>
      <w:r w:rsidR="00102754">
        <w:rPr>
          <w:rFonts w:ascii="Times New Roman" w:hAnsi="Times New Roman" w:cs="Times New Roman"/>
          <w:b/>
          <w:sz w:val="20"/>
          <w:szCs w:val="20"/>
          <w:lang w:val="en-GB"/>
        </w:rPr>
        <w:t>nce the assumptions are aligned, since most companies has calibrated their simulator in previous 3GPP studies.</w:t>
      </w:r>
    </w:p>
    <w:p w:rsidR="00342069" w:rsidRDefault="00342069" w:rsidP="00342069">
      <w:pPr>
        <w:pStyle w:val="Heading2"/>
        <w:numPr>
          <w:ilvl w:val="1"/>
          <w:numId w:val="1"/>
        </w:numPr>
      </w:pPr>
      <w:r>
        <w:t>NB-IoT</w:t>
      </w:r>
      <w:r>
        <w:t xml:space="preserve"> calibration</w:t>
      </w:r>
    </w:p>
    <w:p w:rsidR="00342069" w:rsidRDefault="0034206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have not yet received any calibration data from any participating companies for NB-IoT scenario. Thus, we are not able to calibrate the NB-IoT system at this stage.</w:t>
      </w:r>
    </w:p>
    <w:p w:rsidR="00342069" w:rsidRDefault="00342069" w:rsidP="00632EA8">
      <w:pPr>
        <w:rPr>
          <w:rFonts w:ascii="Times New Roman" w:hAnsi="Times New Roman" w:cs="Times New Roman"/>
          <w:sz w:val="20"/>
          <w:szCs w:val="20"/>
          <w:lang w:val="en-GB"/>
        </w:rPr>
      </w:pPr>
    </w:p>
    <w:p w:rsidR="00342069" w:rsidRPr="00342069" w:rsidRDefault="00342069" w:rsidP="00632EA8">
      <w:pPr>
        <w:rPr>
          <w:rFonts w:ascii="Times New Roman" w:hAnsi="Times New Roman" w:cs="Times New Roman" w:hint="eastAsia"/>
          <w:b/>
          <w:sz w:val="20"/>
          <w:szCs w:val="20"/>
          <w:lang w:val="en-GB"/>
        </w:rPr>
      </w:pPr>
      <w:r w:rsidRPr="00342069">
        <w:rPr>
          <w:rFonts w:ascii="Times New Roman" w:hAnsi="Times New Roman" w:cs="Times New Roman"/>
          <w:b/>
          <w:sz w:val="20"/>
          <w:szCs w:val="20"/>
          <w:lang w:val="en-GB"/>
        </w:rPr>
        <w:t>Observation 5: Since no contributions received for NB-IoT scenario, we are not able to calibrate this system at this stage.</w:t>
      </w:r>
    </w:p>
    <w:p w:rsidR="00621D14" w:rsidRDefault="00632EA8" w:rsidP="00632EA8">
      <w:pPr>
        <w:pStyle w:val="Heading1"/>
      </w:pPr>
      <w:r>
        <w:lastRenderedPageBreak/>
        <w:t>Conclusions</w:t>
      </w:r>
    </w:p>
    <w:p w:rsidR="00102754" w:rsidRDefault="00102754" w:rsidP="00632EA8">
      <w:pPr>
        <w:rPr>
          <w:rFonts w:ascii="Times New Roman" w:hAnsi="Times New Roman" w:cs="Times New Roman"/>
          <w:sz w:val="20"/>
          <w:szCs w:val="20"/>
          <w:lang w:val="en-GB"/>
        </w:rPr>
      </w:pPr>
      <w:r>
        <w:rPr>
          <w:rFonts w:ascii="Times New Roman" w:hAnsi="Times New Roman" w:cs="Times New Roman"/>
          <w:sz w:val="20"/>
          <w:szCs w:val="20"/>
          <w:lang w:val="en-GB"/>
        </w:rPr>
        <w:t xml:space="preserve">From the all the calibration efforts that the offline group has received so far, we have the following observations that would like to share to the meeting for further discussions. </w:t>
      </w:r>
    </w:p>
    <w:p w:rsidR="00632EA8" w:rsidRDefault="00632EA8" w:rsidP="00632EA8">
      <w:pPr>
        <w:rPr>
          <w:rFonts w:ascii="Times New Roman" w:hAnsi="Times New Roman" w:cs="Times New Roman"/>
          <w:sz w:val="20"/>
          <w:szCs w:val="20"/>
          <w:lang w:val="en-GB"/>
        </w:rPr>
      </w:pPr>
    </w:p>
    <w:p w:rsidR="00102754" w:rsidRPr="004E0EDC" w:rsidRDefault="00102754" w:rsidP="00102754">
      <w:pPr>
        <w:rPr>
          <w:rFonts w:ascii="Times New Roman" w:hAnsi="Times New Roman" w:cs="Times New Roman" w:hint="eastAsia"/>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coupling-loss still needs more discussion to calibrate.</w:t>
      </w:r>
    </w:p>
    <w:p w:rsidR="00102754" w:rsidRPr="004E0EDC" w:rsidRDefault="00102754" w:rsidP="00102754">
      <w:pPr>
        <w:rPr>
          <w:rFonts w:ascii="Times New Roman" w:hAnsi="Times New Roman" w:cs="Times New Roman"/>
          <w:b/>
          <w:sz w:val="20"/>
          <w:szCs w:val="20"/>
          <w:lang w:val="en-GB"/>
        </w:rPr>
      </w:pP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he differences of LEO-600, LEO-1200 and GEO SINR is from 1 or 2 companies, who did not consider the adjacent beam interference. Their SINR actually represents SNR value. And most other companies’ data are quite close.</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HAPS DL SINR data is better than its CL data, but still requires more discussion, since CL is mis-matching</w:t>
      </w:r>
      <w:r>
        <w:rPr>
          <w:rFonts w:ascii="Times New Roman" w:hAnsi="Times New Roman" w:cs="Times New Roman" w:hint="eastAsia"/>
          <w:b/>
          <w:sz w:val="20"/>
          <w:szCs w:val="20"/>
          <w:lang w:val="en-GB"/>
        </w:rPr>
        <w:t>.</w:t>
      </w:r>
      <w:r w:rsidRPr="00A161D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number of contributing companies are too small</w:t>
      </w:r>
      <w:r w:rsidRPr="004E0EDC">
        <w:rPr>
          <w:rFonts w:ascii="Times New Roman" w:hAnsi="Times New Roman" w:cs="Times New Roman"/>
          <w:b/>
          <w:sz w:val="20"/>
          <w:szCs w:val="20"/>
          <w:lang w:val="en-GB"/>
        </w:rPr>
        <w:t>.</w:t>
      </w:r>
    </w:p>
    <w:p w:rsidR="00102754" w:rsidRDefault="00102754" w:rsidP="00632EA8">
      <w:pPr>
        <w:rPr>
          <w:lang w:val="en-GB"/>
        </w:rPr>
      </w:pPr>
    </w:p>
    <w:p w:rsidR="00102754" w:rsidRPr="004E0EDC" w:rsidRDefault="00102754" w:rsidP="00102754">
      <w:pPr>
        <w:rPr>
          <w:rFonts w:ascii="Times New Roman" w:hAnsi="Times New Roman" w:cs="Times New Roman" w:hint="eastAsia"/>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102754" w:rsidRPr="004E0EDC" w:rsidRDefault="00102754" w:rsidP="00102754">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UL coupling-loss,</w:t>
      </w:r>
    </w:p>
    <w:p w:rsidR="00102754" w:rsidRPr="004E0EDC" w:rsidRDefault="00102754" w:rsidP="00102754">
      <w:pPr>
        <w:pStyle w:val="ListParagraph"/>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102754" w:rsidRPr="007F2D80" w:rsidRDefault="00102754" w:rsidP="00102754">
      <w:pPr>
        <w:pStyle w:val="ListParagraph"/>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ds more discussion to calibrate, and the number of contributing companies are too small.</w:t>
      </w:r>
    </w:p>
    <w:p w:rsidR="00102754" w:rsidRDefault="00102754" w:rsidP="00102754">
      <w:pPr>
        <w:rPr>
          <w:rFonts w:ascii="Times New Roman" w:hAnsi="Times New Roman" w:cs="Times New Roman"/>
          <w:sz w:val="20"/>
          <w:szCs w:val="20"/>
          <w:lang w:val="en-GB"/>
        </w:rPr>
      </w:pPr>
    </w:p>
    <w:p w:rsidR="00102754" w:rsidRPr="00A161D9" w:rsidRDefault="00102754" w:rsidP="00102754">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 data only has 2 contributors, and the current data are quite diverse. It still requires more contributions to calibrate.</w:t>
      </w:r>
    </w:p>
    <w:p w:rsidR="00102754" w:rsidRPr="00A161D9" w:rsidRDefault="00102754" w:rsidP="00102754">
      <w:pPr>
        <w:rPr>
          <w:rFonts w:ascii="Times New Roman" w:hAnsi="Times New Roman" w:cs="Times New Roman"/>
          <w:b/>
          <w:sz w:val="20"/>
          <w:szCs w:val="20"/>
          <w:lang w:val="en-GB"/>
        </w:rPr>
      </w:pPr>
    </w:p>
    <w:p w:rsidR="00102754" w:rsidRPr="00A161D9" w:rsidRDefault="00102754" w:rsidP="00102754">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Tx power,</w:t>
      </w:r>
    </w:p>
    <w:p w:rsidR="00102754" w:rsidRPr="00A161D9" w:rsidRDefault="00102754" w:rsidP="00102754">
      <w:pPr>
        <w:pStyle w:val="ListParagraph"/>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EO-600, LEO-1200 and GEO UL Tx power are the same from different contributors. Considering the CL is quite matched, the Tx power should not have any critical issues for calibration.</w:t>
      </w:r>
    </w:p>
    <w:p w:rsidR="00102754" w:rsidRPr="00A161D9" w:rsidRDefault="00102754" w:rsidP="00102754">
      <w:pPr>
        <w:pStyle w:val="ListParagraph"/>
        <w:numPr>
          <w:ilvl w:val="0"/>
          <w:numId w:val="7"/>
        </w:numPr>
        <w:ind w:firstLineChars="0"/>
        <w:rPr>
          <w:rFonts w:ascii="Times New Roman" w:hAnsi="Times New Roman" w:cs="Times New Roman" w:hint="eastAsia"/>
          <w:b/>
          <w:sz w:val="20"/>
          <w:szCs w:val="20"/>
          <w:lang w:val="en-GB"/>
        </w:rPr>
      </w:pPr>
      <w:r w:rsidRPr="00A161D9">
        <w:rPr>
          <w:rFonts w:ascii="Times New Roman" w:hAnsi="Times New Roman" w:cs="Times New Roman"/>
          <w:b/>
          <w:sz w:val="20"/>
          <w:szCs w:val="20"/>
          <w:lang w:val="en-GB"/>
        </w:rPr>
        <w:t>HAPS UL tx power is still quite diverse, it is connected to the UL CL diversity.</w:t>
      </w:r>
    </w:p>
    <w:p w:rsidR="00102754" w:rsidRPr="00102754" w:rsidRDefault="00102754" w:rsidP="00632EA8">
      <w:pPr>
        <w:rPr>
          <w:lang w:val="en-GB"/>
        </w:rPr>
      </w:pP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b/>
          <w:sz w:val="20"/>
          <w:szCs w:val="20"/>
          <w:lang w:val="en-GB"/>
        </w:rPr>
        <w:t>The coupling-loss and SINR of TN has smaller issues than NTN. Most companies has already calibrated their simulator in previous 3GPP studies.</w:t>
      </w:r>
      <w:r w:rsidRPr="00102754">
        <w:t xml:space="preserve"> </w:t>
      </w:r>
      <w:r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w:t>
      </w:r>
      <w:r w:rsidRPr="00102754">
        <w:rPr>
          <w:rFonts w:ascii="Times New Roman" w:hAnsi="Times New Roman" w:cs="Times New Roman"/>
          <w:b/>
          <w:sz w:val="20"/>
          <w:szCs w:val="20"/>
          <w:lang w:val="en-GB"/>
        </w:rPr>
        <w:lastRenderedPageBreak/>
        <w:t xml:space="preserve">etc. </w:t>
      </w:r>
      <w:r w:rsidRPr="00342069">
        <w:rPr>
          <w:rFonts w:ascii="Times New Roman" w:hAnsi="Times New Roman" w:cs="Times New Roman"/>
          <w:b/>
          <w:sz w:val="20"/>
          <w:szCs w:val="20"/>
          <w:lang w:val="en-GB"/>
        </w:rPr>
        <w:t>We believe this should has no critical issue once the assumptions are aligned.</w:t>
      </w:r>
    </w:p>
    <w:p w:rsidR="00102754" w:rsidRDefault="00102754" w:rsidP="00102754">
      <w:pPr>
        <w:rPr>
          <w:rFonts w:ascii="Times New Roman" w:hAnsi="Times New Roman" w:cs="Times New Roman"/>
          <w:sz w:val="20"/>
          <w:szCs w:val="20"/>
          <w:lang w:val="en-GB"/>
        </w:rPr>
      </w:pPr>
    </w:p>
    <w:p w:rsidR="00102754" w:rsidRPr="00102754" w:rsidRDefault="00102754" w:rsidP="00102754">
      <w:pPr>
        <w:rPr>
          <w:rFonts w:ascii="Times New Roman" w:hAnsi="Times New Roman" w:cs="Times New Roman" w:hint="eastAsia"/>
          <w:b/>
          <w:sz w:val="20"/>
          <w:szCs w:val="20"/>
          <w:lang w:val="en-GB"/>
        </w:rPr>
      </w:pPr>
      <w:r w:rsidRPr="00102754">
        <w:rPr>
          <w:rFonts w:ascii="Times New Roman" w:hAnsi="Times New Roman" w:cs="Times New Roman" w:hint="eastAsia"/>
          <w:b/>
          <w:sz w:val="20"/>
          <w:szCs w:val="20"/>
          <w:lang w:val="en-GB"/>
        </w:rPr>
        <w:t>O</w:t>
      </w:r>
      <w:r w:rsidRPr="00102754">
        <w:rPr>
          <w:rFonts w:ascii="Times New Roman" w:hAnsi="Times New Roman" w:cs="Times New Roman"/>
          <w:b/>
          <w:sz w:val="20"/>
          <w:szCs w:val="20"/>
          <w:lang w:val="en-GB"/>
        </w:rPr>
        <w:t>bservation 4:</w:t>
      </w:r>
      <w:r w:rsidRPr="00102754">
        <w:rPr>
          <w:rFonts w:ascii="Times New Roman" w:hAnsi="Times New Roman" w:cs="Times New Roman" w:hint="eastAsia"/>
          <w:b/>
          <w:sz w:val="20"/>
          <w:szCs w:val="20"/>
          <w:lang w:val="en-GB"/>
        </w:rPr>
        <w:t xml:space="preserve"> </w:t>
      </w:r>
      <w:r w:rsidRPr="00102754">
        <w:rPr>
          <w:rFonts w:ascii="Times New Roman" w:hAnsi="Times New Roman" w:cs="Times New Roman"/>
          <w:b/>
          <w:sz w:val="20"/>
          <w:szCs w:val="20"/>
          <w:lang w:val="en-GB"/>
        </w:rPr>
        <w:t>In offline discussion, we found there are several different understandings of the assumptions, like ISD, Antenna pattern, polarization gain, etc. We believe this should has no critical issue o</w:t>
      </w:r>
      <w:r>
        <w:rPr>
          <w:rFonts w:ascii="Times New Roman" w:hAnsi="Times New Roman" w:cs="Times New Roman"/>
          <w:b/>
          <w:sz w:val="20"/>
          <w:szCs w:val="20"/>
          <w:lang w:val="en-GB"/>
        </w:rPr>
        <w:t>nce the assumptions are aligned, since most companies has calibrated their simulator in previous 3GPP studies.</w:t>
      </w:r>
    </w:p>
    <w:p w:rsidR="00102754" w:rsidRDefault="00102754" w:rsidP="00632EA8">
      <w:pPr>
        <w:rPr>
          <w:lang w:val="en-GB"/>
        </w:rPr>
      </w:pPr>
    </w:p>
    <w:p w:rsidR="00102754" w:rsidRPr="00342069" w:rsidRDefault="00102754" w:rsidP="00102754">
      <w:pPr>
        <w:rPr>
          <w:rFonts w:ascii="Times New Roman" w:hAnsi="Times New Roman" w:cs="Times New Roman" w:hint="eastAsia"/>
          <w:b/>
          <w:sz w:val="20"/>
          <w:szCs w:val="20"/>
          <w:lang w:val="en-GB"/>
        </w:rPr>
      </w:pPr>
      <w:r w:rsidRPr="00342069">
        <w:rPr>
          <w:rFonts w:ascii="Times New Roman" w:hAnsi="Times New Roman" w:cs="Times New Roman"/>
          <w:b/>
          <w:sz w:val="20"/>
          <w:szCs w:val="20"/>
          <w:lang w:val="en-GB"/>
        </w:rPr>
        <w:t>Observation 5: Since no contributions received for NB-IoT scenario, we are not able to calibrate this system at this stage.</w:t>
      </w:r>
    </w:p>
    <w:p w:rsidR="00102754" w:rsidRPr="00102754" w:rsidRDefault="00102754" w:rsidP="00632EA8">
      <w:pPr>
        <w:rPr>
          <w:rFonts w:hint="eastAsia"/>
          <w:lang w:val="en-GB"/>
        </w:rPr>
      </w:pPr>
      <w:bookmarkStart w:id="0" w:name="_GoBack"/>
      <w:bookmarkEnd w:id="0"/>
    </w:p>
    <w:p w:rsidR="00D375E7" w:rsidRPr="008C7EB2" w:rsidRDefault="00D375E7" w:rsidP="00D375E7">
      <w:pPr>
        <w:pStyle w:val="Heading1"/>
        <w:tabs>
          <w:tab w:val="num" w:pos="432"/>
        </w:tabs>
        <w:rPr>
          <w:rFonts w:cs="Arial"/>
          <w:lang w:eastAsia="zh-CN"/>
        </w:rPr>
      </w:pPr>
      <w:r>
        <w:rPr>
          <w:rFonts w:cs="Arial"/>
          <w:lang w:eastAsia="zh-CN"/>
        </w:rPr>
        <w:t xml:space="preserve">Reference </w:t>
      </w:r>
    </w:p>
    <w:sectPr w:rsidR="00D375E7" w:rsidRPr="008C7EB2">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77B" w:rsidRDefault="00FE477B">
      <w:r>
        <w:separator/>
      </w:r>
    </w:p>
  </w:endnote>
  <w:endnote w:type="continuationSeparator" w:id="0">
    <w:p w:rsidR="00FE477B" w:rsidRDefault="00FE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80000283" w:usb1="28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0C8" w:rsidRDefault="002E50C8">
    <w:pPr>
      <w:pStyle w:val="Footer"/>
    </w:pPr>
    <w:r>
      <w:t>3GPP</w:t>
    </w:r>
  </w:p>
  <w:p w:rsidR="002E50C8" w:rsidRDefault="002E50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77B" w:rsidRDefault="00FE477B">
      <w:r>
        <w:separator/>
      </w:r>
    </w:p>
  </w:footnote>
  <w:footnote w:type="continuationSeparator" w:id="0">
    <w:p w:rsidR="00FE477B" w:rsidRDefault="00FE4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2"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70D94"/>
    <w:rsid w:val="00080564"/>
    <w:rsid w:val="0008593E"/>
    <w:rsid w:val="00093003"/>
    <w:rsid w:val="000B0324"/>
    <w:rsid w:val="000B6A1E"/>
    <w:rsid w:val="000C32F6"/>
    <w:rsid w:val="000E2495"/>
    <w:rsid w:val="000E5C39"/>
    <w:rsid w:val="000F5B85"/>
    <w:rsid w:val="00102754"/>
    <w:rsid w:val="00133D10"/>
    <w:rsid w:val="00140F2A"/>
    <w:rsid w:val="001500A1"/>
    <w:rsid w:val="00172A27"/>
    <w:rsid w:val="00191A5D"/>
    <w:rsid w:val="00197812"/>
    <w:rsid w:val="001A1EA3"/>
    <w:rsid w:val="001A524F"/>
    <w:rsid w:val="001D0244"/>
    <w:rsid w:val="001D5733"/>
    <w:rsid w:val="00211E7B"/>
    <w:rsid w:val="00225422"/>
    <w:rsid w:val="002330AE"/>
    <w:rsid w:val="00237C6A"/>
    <w:rsid w:val="00250DFA"/>
    <w:rsid w:val="002553F8"/>
    <w:rsid w:val="00277754"/>
    <w:rsid w:val="0028388E"/>
    <w:rsid w:val="00284B4C"/>
    <w:rsid w:val="002A108E"/>
    <w:rsid w:val="002B58A7"/>
    <w:rsid w:val="002D2748"/>
    <w:rsid w:val="002E50C8"/>
    <w:rsid w:val="002E76A6"/>
    <w:rsid w:val="002F1120"/>
    <w:rsid w:val="00312FCC"/>
    <w:rsid w:val="00342069"/>
    <w:rsid w:val="003505F5"/>
    <w:rsid w:val="00352195"/>
    <w:rsid w:val="00366D76"/>
    <w:rsid w:val="00383036"/>
    <w:rsid w:val="00392430"/>
    <w:rsid w:val="003949BE"/>
    <w:rsid w:val="003D17D8"/>
    <w:rsid w:val="003D40CE"/>
    <w:rsid w:val="003D6B87"/>
    <w:rsid w:val="004067BD"/>
    <w:rsid w:val="00426D3E"/>
    <w:rsid w:val="00436507"/>
    <w:rsid w:val="00445722"/>
    <w:rsid w:val="00464D75"/>
    <w:rsid w:val="0047071D"/>
    <w:rsid w:val="00476541"/>
    <w:rsid w:val="00480755"/>
    <w:rsid w:val="004851EB"/>
    <w:rsid w:val="004D62AD"/>
    <w:rsid w:val="004E0EDC"/>
    <w:rsid w:val="004F3E22"/>
    <w:rsid w:val="005348EB"/>
    <w:rsid w:val="00550925"/>
    <w:rsid w:val="005764E7"/>
    <w:rsid w:val="005A2838"/>
    <w:rsid w:val="005B4A9E"/>
    <w:rsid w:val="005F205A"/>
    <w:rsid w:val="005F64FC"/>
    <w:rsid w:val="006026D6"/>
    <w:rsid w:val="00607B1A"/>
    <w:rsid w:val="00611741"/>
    <w:rsid w:val="00621D14"/>
    <w:rsid w:val="00632EA8"/>
    <w:rsid w:val="00640927"/>
    <w:rsid w:val="00672394"/>
    <w:rsid w:val="006740AA"/>
    <w:rsid w:val="00681C90"/>
    <w:rsid w:val="006850A5"/>
    <w:rsid w:val="0069280F"/>
    <w:rsid w:val="00706FBD"/>
    <w:rsid w:val="0071759E"/>
    <w:rsid w:val="00726A0A"/>
    <w:rsid w:val="0073247E"/>
    <w:rsid w:val="007340D2"/>
    <w:rsid w:val="007570BB"/>
    <w:rsid w:val="0078640B"/>
    <w:rsid w:val="007B5C73"/>
    <w:rsid w:val="007C47AD"/>
    <w:rsid w:val="007E5CDC"/>
    <w:rsid w:val="007F2D80"/>
    <w:rsid w:val="008122BE"/>
    <w:rsid w:val="00822052"/>
    <w:rsid w:val="00824CC3"/>
    <w:rsid w:val="00842653"/>
    <w:rsid w:val="008530FD"/>
    <w:rsid w:val="00872CEE"/>
    <w:rsid w:val="008838EB"/>
    <w:rsid w:val="008C2590"/>
    <w:rsid w:val="00917284"/>
    <w:rsid w:val="0094014A"/>
    <w:rsid w:val="0094258C"/>
    <w:rsid w:val="009510D8"/>
    <w:rsid w:val="00971FD8"/>
    <w:rsid w:val="009806FC"/>
    <w:rsid w:val="00986F4B"/>
    <w:rsid w:val="009B23DE"/>
    <w:rsid w:val="009C137C"/>
    <w:rsid w:val="009C464C"/>
    <w:rsid w:val="009D37A5"/>
    <w:rsid w:val="009E16B1"/>
    <w:rsid w:val="009E440E"/>
    <w:rsid w:val="00A161D9"/>
    <w:rsid w:val="00A4137A"/>
    <w:rsid w:val="00A540F3"/>
    <w:rsid w:val="00A61A33"/>
    <w:rsid w:val="00A6325D"/>
    <w:rsid w:val="00A7279A"/>
    <w:rsid w:val="00A80586"/>
    <w:rsid w:val="00AB1E52"/>
    <w:rsid w:val="00AC1B94"/>
    <w:rsid w:val="00AE2DF2"/>
    <w:rsid w:val="00AF4901"/>
    <w:rsid w:val="00B11B53"/>
    <w:rsid w:val="00B211D6"/>
    <w:rsid w:val="00B40262"/>
    <w:rsid w:val="00B43285"/>
    <w:rsid w:val="00B6541E"/>
    <w:rsid w:val="00BA58AA"/>
    <w:rsid w:val="00BE3146"/>
    <w:rsid w:val="00BF615F"/>
    <w:rsid w:val="00C01447"/>
    <w:rsid w:val="00C0364A"/>
    <w:rsid w:val="00C17381"/>
    <w:rsid w:val="00C246FD"/>
    <w:rsid w:val="00C47116"/>
    <w:rsid w:val="00C53021"/>
    <w:rsid w:val="00C569F1"/>
    <w:rsid w:val="00C73EA4"/>
    <w:rsid w:val="00C7420B"/>
    <w:rsid w:val="00C9218F"/>
    <w:rsid w:val="00CA569E"/>
    <w:rsid w:val="00CB2F7D"/>
    <w:rsid w:val="00CB360D"/>
    <w:rsid w:val="00CD6BD3"/>
    <w:rsid w:val="00CF1FA6"/>
    <w:rsid w:val="00D133D0"/>
    <w:rsid w:val="00D13B3F"/>
    <w:rsid w:val="00D21EC3"/>
    <w:rsid w:val="00D30126"/>
    <w:rsid w:val="00D375E7"/>
    <w:rsid w:val="00D51CE0"/>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574A0"/>
    <w:rsid w:val="00E76BB1"/>
    <w:rsid w:val="00E80ADD"/>
    <w:rsid w:val="00EA1991"/>
    <w:rsid w:val="00ED2AE0"/>
    <w:rsid w:val="00EE4B06"/>
    <w:rsid w:val="00EE7B51"/>
    <w:rsid w:val="00F06904"/>
    <w:rsid w:val="00F20AAE"/>
    <w:rsid w:val="00F24E5B"/>
    <w:rsid w:val="00F30179"/>
    <w:rsid w:val="00F40AD4"/>
    <w:rsid w:val="00F641EB"/>
    <w:rsid w:val="00F85799"/>
    <w:rsid w:val="00F87BC4"/>
    <w:rsid w:val="00FA36C6"/>
    <w:rsid w:val="00FB4593"/>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9110"/>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63E77-507D-4509-9670-8D068144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10</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汤润森/Runsen (Samsung)</cp:lastModifiedBy>
  <cp:revision>5</cp:revision>
  <dcterms:created xsi:type="dcterms:W3CDTF">2021-08-04T03:24:00Z</dcterms:created>
  <dcterms:modified xsi:type="dcterms:W3CDTF">2021-08-05T03:13:00Z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